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THE KID  ·  1921     /     WATCH AND CONNECT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Tell a story through actions</w:t>
      </w: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6E6656"/>
          <w:sz w:val="18"/>
        </w:rPr>
        <w:t>Name __________________________________    Date __________________</w:t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01  </w:t>
      </w:r>
      <w:r>
        <w:rPr>
          <w:rFonts w:ascii="Noto Serif" w:hAnsi="Noto Serif" w:eastAsia="Noto Serif"/>
          <w:b/>
          <w:color w:val="221E17"/>
          <w:sz w:val="30"/>
        </w:rPr>
        <w:t>Follow the window scheme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3"/>
        </w:rPr>
        <w:t>Watch the child and the Tramp, who repairs windows. Sketch or write three events in order.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0"/>
        <w:gridCol w:w="240"/>
        <w:gridCol w:w="3280"/>
        <w:gridCol w:w="240"/>
        <w:gridCol w:w="3280"/>
      </w:tblGrid>
      <w:tr>
        <w:trPr>
          <w:cantSplit/>
          <w:trHeight w:val="1600" w:hRule="atLeast"/>
        </w:trPr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The child acts</w:t>
            </w:r>
          </w:p>
        </w:tc>
        <w:tc>
          <w:tcPr>
            <w:tcW w:type="dxa" w:w="24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9E2B22"/>
                <w:sz w:val="24"/>
              </w:rPr>
              <w:t>→</w:t>
            </w:r>
          </w:p>
        </w:tc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The window changes</w:t>
            </w:r>
          </w:p>
        </w:tc>
        <w:tc>
          <w:tcPr>
            <w:tcW w:type="dxa" w:w="24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9E2B22"/>
                <w:sz w:val="24"/>
              </w:rPr>
              <w:t>→</w:t>
            </w:r>
          </w:p>
        </w:tc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The Tramp responds</w:t>
            </w:r>
          </w:p>
        </w:tc>
      </w:tr>
    </w:tbl>
    <w:p>
      <w:pPr>
        <w:keepNext w:val="0"/>
        <w:widowControl/>
        <w:spacing w:before="0" w:after="0" w:line="16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3"/>
        </w:rPr>
        <w:t>How does the first action make the last action possible?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CHANGE THE ORDER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4"/>
              </w:rPr>
              <w:t>If we saw the Tramp arrive before we saw the window break, what might we think about his arrival?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1" name="Picture 1" descr="Momo thinking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thinking-v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3"/>
        </w:rPr>
        <w:t>His arrival might seem ...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02  </w:t>
      </w:r>
      <w:r>
        <w:rPr>
          <w:rFonts w:ascii="Noto Serif" w:hAnsi="Noto Serif" w:eastAsia="Noto Serif"/>
          <w:b/>
          <w:color w:val="221E17"/>
          <w:sz w:val="30"/>
        </w:rPr>
        <w:t>Find care in an action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3"/>
        </w:rPr>
        <w:t>Choose a prop (an object used in a scene) or gesture from the baby-care scene.</w:t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3"/>
        </w:rPr>
        <w:t>I noticed ... He used or moved it by ...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3"/>
        </w:rPr>
        <w:t>This suggests he ... toward the baby because ...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sectPr>
          <w:headerReference w:type="default" r:id="rId9"/>
          <w:footerReference w:type="default" r:id="rId10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THE KID  ·  1921     /     CREATE AND TEST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A story in four shots</w:t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03  </w:t>
      </w:r>
      <w:r>
        <w:rPr>
          <w:rFonts w:ascii="Noto Serif" w:hAnsi="Noto Serif" w:eastAsia="Noto Serif"/>
          <w:b/>
          <w:color w:val="221E17"/>
          <w:sz w:val="30"/>
        </w:rPr>
        <w:t>Make the action clear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3"/>
        </w:rPr>
        <w:t>Invent an everyday problem and tell a new story without dialogue. A shot is one camera view. Use an object and a clear gesture. Stick figures are welcome.</w:t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My object: ________________________  My character: 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240"/>
        <w:gridCol w:w="5040"/>
      </w:tblGrid>
      <w:tr>
        <w:trPr>
          <w:cantSplit/>
          <w:trHeight w:val="2700" w:hRule="atLeast"/>
        </w:trPr>
        <w:tc>
          <w:tcPr>
            <w:tcW w:type="dxa" w:w="504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  Show the problem</w:t>
            </w:r>
          </w:p>
        </w:tc>
        <w:tc>
          <w:tcPr>
            <w:tcW w:type="dxa" w:w="24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</w:p>
        </w:tc>
        <w:tc>
          <w:tcPr>
            <w:tcW w:type="dxa" w:w="504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2  Show a choice</w:t>
            </w:r>
          </w:p>
        </w:tc>
      </w:tr>
    </w:tbl>
    <w:p>
      <w:pPr>
        <w:keepNext w:val="0"/>
        <w:widowControl/>
        <w:spacing w:before="0" w:after="0" w:line="1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240"/>
        <w:gridCol w:w="5040"/>
      </w:tblGrid>
      <w:tr>
        <w:trPr>
          <w:cantSplit/>
          <w:trHeight w:val="2700" w:hRule="atLeast"/>
        </w:trPr>
        <w:tc>
          <w:tcPr>
            <w:tcW w:type="dxa" w:w="504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3  Show the action</w:t>
            </w:r>
          </w:p>
        </w:tc>
        <w:tc>
          <w:tcPr>
            <w:tcW w:type="dxa" w:w="24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</w:p>
        </w:tc>
        <w:tc>
          <w:tcPr>
            <w:tcW w:type="dxa" w:w="504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4  Show what changed</w:t>
            </w:r>
          </w:p>
        </w:tc>
      </w:tr>
    </w:tbl>
    <w:p>
      <w:pPr>
        <w:keepNext w:val="0"/>
        <w:widowControl/>
        <w:spacing w:before="0" w:after="0" w:line="1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PARTNER CHECK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4"/>
              </w:rPr>
              <w:t>Show only your drawings first. Ask your partner to tell the story back. Can they point to the problem, the choice and the changed result?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2" name="Picture 2" descr="Momo guide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guide-v1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All three are clear [  ]    One needs a clearer picture [  ]</w:t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3"/>
        </w:rPr>
        <w:t>My partner wondered ... I will make this clearer by ...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2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sectPr>
          <w:headerReference w:type="default" r:id="rId12"/>
          <w:footerReference w:type="default" r:id="rId13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THE KID  ·  1921     /     PREPARE AND TEACH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Teaching a visual story</w:t>
      </w: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221E17"/>
          <w:sz w:val="21"/>
        </w:rPr>
        <w:t>Use two excerpts to connect actions, infer relationships and test a visual story.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Ages 8 to 12</w:t>
      </w:r>
      <w:r>
        <w:rPr>
          <w:rFonts w:ascii="Noto Sans" w:hAnsi="Noto Sans" w:eastAsia="Noto Sans"/>
          <w:b w:val="0"/>
          <w:color w:val="221E17"/>
          <w:sz w:val="21"/>
        </w:rPr>
        <w:t xml:space="preserve"> (Monocurator's recommendation). </w:t>
      </w:r>
      <w:r>
        <w:rPr>
          <w:rFonts w:ascii="Noto Sans" w:hAnsi="Noto Sans" w:eastAsia="Noto Sans"/>
          <w:b/>
          <w:color w:val="221E17"/>
          <w:sz w:val="21"/>
        </w:rPr>
        <w:t>45 minutes of activity plus viewing and replay time.</w:t>
      </w:r>
      <w:r>
        <w:rPr>
          <w:rFonts w:ascii="Noto Sans" w:hAnsi="Noto Sans" w:eastAsia="Noto Sans"/>
          <w:b w:val="0"/>
          <w:color w:val="221E17"/>
          <w:sz w:val="21"/>
        </w:rPr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Prepare two excerpts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Window scheme:</w:t>
      </w:r>
      <w:r>
        <w:rPr>
          <w:rFonts w:ascii="Noto Sans" w:hAnsi="Noto Sans" w:eastAsia="Noto Sans"/>
          <w:b w:val="0"/>
          <w:color w:val="221E17"/>
          <w:sz w:val="21"/>
        </w:rPr>
        <w:t xml:space="preserve"> the child breaks a window; the Tramp arrives as a glazier. </w:t>
      </w:r>
      <w:r>
        <w:rPr>
          <w:rFonts w:ascii="Noto Sans" w:hAnsi="Noto Sans" w:eastAsia="Noto Sans"/>
          <w:b/>
          <w:color w:val="221E17"/>
          <w:sz w:val="21"/>
        </w:rPr>
        <w:t>Baby care:</w:t>
      </w:r>
      <w:r>
        <w:rPr>
          <w:rFonts w:ascii="Noto Sans" w:hAnsi="Noto Sans" w:eastAsia="Noto Sans"/>
          <w:b w:val="0"/>
          <w:color w:val="221E17"/>
          <w:sz w:val="21"/>
        </w:rPr>
        <w:t xml:space="preserve"> the Tramp uses everyday objects to care for the infant. Official links follow on the next page.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>Preview your copy and use scene cues, since editions differ. The film has title cards and musical accompaniment; only the students' story must work without dialogue.</w:t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Edition or excerpt source: __________________________________________________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>The film includes abandonment, poverty, fighting and forced separation. Select suitable excerpts; discuss the characters without asking for family disclosures. Students should invent harmless problems, without reenacting broken glass or baby care.</w:t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A 45 minute activity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5"/>
        <w:gridCol w:w="8875"/>
      </w:tblGrid>
      <w:tr>
        <w:trPr>
          <w:cantSplit/>
        </w:trPr>
        <w:tc>
          <w:tcPr>
            <w:tcW w:type="dxa" w:w="144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Time</w:t>
            </w:r>
          </w:p>
        </w:tc>
        <w:tc>
          <w:tcPr>
            <w:tcW w:type="dxa" w:w="887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Activity</w:t>
            </w:r>
          </w:p>
        </w:tc>
      </w:tr>
      <w:tr>
        <w:trPr>
          <w:cantSplit/>
        </w:trPr>
        <w:tc>
          <w:tcPr>
            <w:tcW w:type="dxa" w:w="144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5 min</w:t>
            </w:r>
          </w:p>
        </w:tc>
        <w:tc>
          <w:tcPr>
            <w:tcW w:type="dxa" w:w="887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Mime offering an empty chair; identify the visible invitation.</w:t>
            </w:r>
          </w:p>
        </w:tc>
      </w:tr>
      <w:tr>
        <w:trPr>
          <w:cantSplit/>
        </w:trPr>
        <w:tc>
          <w:tcPr>
            <w:tcW w:type="dxa" w:w="144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10 min</w:t>
            </w:r>
          </w:p>
        </w:tc>
        <w:tc>
          <w:tcPr>
            <w:tcW w:type="dxa" w:w="887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Complete the window chain; discuss how event order shapes a reading.</w:t>
            </w:r>
          </w:p>
        </w:tc>
      </w:tr>
      <w:tr>
        <w:trPr>
          <w:cantSplit/>
        </w:trPr>
        <w:tc>
          <w:tcPr>
            <w:tcW w:type="dxa" w:w="144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8 min</w:t>
            </w:r>
          </w:p>
        </w:tc>
        <w:tc>
          <w:tcPr>
            <w:tcW w:type="dxa" w:w="887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Use a baby-care object or gesture to infer the relationship.</w:t>
            </w:r>
          </w:p>
        </w:tc>
      </w:tr>
      <w:tr>
        <w:trPr>
          <w:cantSplit/>
        </w:trPr>
        <w:tc>
          <w:tcPr>
            <w:tcW w:type="dxa" w:w="144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16 min</w:t>
            </w:r>
          </w:p>
        </w:tc>
        <w:tc>
          <w:tcPr>
            <w:tcW w:type="dxa" w:w="887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Invent and draw four shots with a visible choice.</w:t>
            </w:r>
          </w:p>
        </w:tc>
      </w:tr>
      <w:tr>
        <w:trPr>
          <w:cantSplit/>
        </w:trPr>
        <w:tc>
          <w:tcPr>
            <w:tcW w:type="dxa" w:w="144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6 min</w:t>
            </w:r>
          </w:p>
        </w:tc>
        <w:tc>
          <w:tcPr>
            <w:tcW w:type="dxa" w:w="8875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Partners retell; revise one unclear link or plan a precise change.</w:t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SUPPORT PARTICIPATION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2"/>
              </w:rPr>
              <w:t>Students may point, dictate, use arrows or describe shots. Describe action aloud when needed; partners can draw from directions. Offer: Because ... happens, ... can happen next. Assess the sequence, not drawing skill.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3" name="Picture 3" descr="Momo research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research-v1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sectPr>
          <w:headerReference w:type="default" r:id="rId15"/>
          <w:footerReference w:type="default" r:id="rId16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THE KID  ·  1921     /     INTERPRET AND RESPOND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Read actions and revise stories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Window scheme:</w:t>
      </w:r>
      <w:r>
        <w:rPr>
          <w:rFonts w:ascii="Noto Sans" w:hAnsi="Noto Sans" w:eastAsia="Noto Sans"/>
          <w:b w:val="0"/>
          <w:color w:val="221E17"/>
          <w:sz w:val="21"/>
        </w:rPr>
        <w:t xml:space="preserve"> the child breaks the glass, creating a need for repair and a job the Tramp can offer. Seeing the break first can make his arrival seem planned; seeing his arrival first might suggest helpful coincidence.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Baby care:</w:t>
      </w:r>
      <w:r>
        <w:rPr>
          <w:rFonts w:ascii="Noto Sans" w:hAnsi="Noto Sans" w:eastAsia="Noto Sans"/>
          <w:b w:val="0"/>
          <w:color w:val="221E17"/>
          <w:sz w:val="21"/>
        </w:rPr>
        <w:t xml:space="preserve"> a student might use the feeding teapot to infer that the Tramp meets a need, or a facial gesture to explain how he entertains the infant. Ask which movement supports the reading.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TRY A FOUR-SHOT EXAMPLE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2"/>
              </w:rPr>
              <w:t>A character reaches for a high book. A friend points from book to table, brings it down, then reads with them. The gesture can show a plan. Students invent their own event.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4" name="Picture 4" descr="Momo applause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applause-v2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What to look for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86"/>
        <w:gridCol w:w="7534"/>
      </w:tblGrid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Look for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Evidence of learning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Cause and effect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Connects a specific action to a consequence.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Supported inference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Uses an object or gesture to explain a possible relationship.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Visual communication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A partner can follow the problem, choice and changed result.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Useful revision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Resolves a specific point of confusion for the partner.</w:t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Accept supported readings, endings and accessible ways of showing the story. Give feedback on reasoning and communication, not artistic polish or agreement with the examples.</w:t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Sources and viewing</w:t>
      </w:r>
    </w:p>
    <w:p>
      <w:pPr>
        <w:keepNext w:val="0"/>
        <w:widowControl/>
        <w:spacing w:before="0" w:after="80"/>
      </w:pPr>
      <w:hyperlink r:id="rId21">
        <w:r>
          <w:rPr>
            <w:rFonts w:ascii="Noto Sans" w:hAnsi="Noto Sans"/>
            <w:color w:val="221E17"/>
            <w:sz w:val="17"/>
            <w:u w:val="single"/>
          </w:rPr>
          <w:t>1. Chaplin official site: Window Scene with Jackie Coogan</w:t>
        </w:r>
      </w:hyperlink>
    </w:p>
    <w:p>
      <w:pPr>
        <w:keepNext w:val="0"/>
        <w:widowControl/>
        <w:spacing w:before="0" w:after="80"/>
      </w:pPr>
      <w:hyperlink r:id="rId22">
        <w:r>
          <w:rPr>
            <w:rFonts w:ascii="Noto Sans" w:hAnsi="Noto Sans"/>
            <w:color w:val="221E17"/>
            <w:sz w:val="17"/>
            <w:u w:val="single"/>
          </w:rPr>
          <w:t>2. Chaplin official site: The Tramp Cares for an Abandoned Baby</w:t>
        </w:r>
      </w:hyperlink>
    </w:p>
    <w:p>
      <w:pPr>
        <w:keepNext w:val="0"/>
        <w:widowControl/>
        <w:spacing w:before="0" w:after="80"/>
      </w:pPr>
      <w:hyperlink r:id="rId23">
        <w:r>
          <w:rPr>
            <w:rFonts w:ascii="Noto Sans" w:hAnsi="Noto Sans"/>
            <w:color w:val="221E17"/>
            <w:sz w:val="17"/>
            <w:u w:val="single"/>
          </w:rPr>
          <w:t>3. Chaplin official site: Educational Material - official YouTube clip classroom guidance and separate full-film screening information</w:t>
        </w:r>
      </w:hyperlink>
    </w:p>
    <w:p>
      <w:pPr>
        <w:keepNext w:val="0"/>
        <w:widowControl/>
        <w:spacing w:before="0" w:after="80"/>
      </w:pPr>
      <w:hyperlink r:id="rId24">
        <w:r>
          <w:rPr>
            <w:rFonts w:ascii="Noto Sans" w:hAnsi="Noto Sans"/>
            <w:color w:val="221E17"/>
            <w:sz w:val="17"/>
            <w:u w:val="single"/>
          </w:rPr>
          <w:t>4. BFI: 50 films to see by age 15 - The Kid is in the primary-school group; ages 8 to 12 here are Monocurator's recommendation</w:t>
        </w:r>
      </w:hyperlink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Checked 14 September 2026. Original Monocurator activities; Momo illustrations are not film frames. Free to print, share and adapt this kit, including Momo, for classes. Keep the Monocurator link. Film access is separate; follow the source's screening guidance.</w:t>
      </w:r>
    </w:p>
    <w:sectPr w:rsidR="00FC693F" w:rsidRPr="0006063C" w:rsidSect="00034616">
      <w:headerReference w:type="default" r:id="rId18"/>
      <w:footerReference w:type="default" r:id="rId19"/>
      <w:pgSz w:w="12240" w:h="15840"/>
      <w:pgMar w:top="920" w:right="960" w:bottom="880" w:left="960" w:header="420" w:footer="4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monocurator.com/the-kid-worksheet/</w:t>
    </w:r>
    <w:r>
      <w:rPr>
        <w:rFonts w:ascii="Noto Sans" w:hAnsi="Noto Sans" w:eastAsia="Noto Sans"/>
        <w:b/>
        <w:color w:val="9E2B22"/>
        <w:sz w:val="16"/>
      </w:rPr>
      <w:tab/>
      <w:t>STUDENT  1 / 2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monocurator.com/the-kid-worksheet/</w:t>
    </w:r>
    <w:r>
      <w:rPr>
        <w:rFonts w:ascii="Noto Sans" w:hAnsi="Noto Sans" w:eastAsia="Noto Sans"/>
        <w:b/>
        <w:color w:val="9E2B22"/>
        <w:sz w:val="16"/>
      </w:rPr>
      <w:tab/>
      <w:t>STUDENT  2 / 2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monocurator.com/the-kid-worksheet/</w:t>
    </w:r>
    <w:r>
      <w:rPr>
        <w:rFonts w:ascii="Noto Sans" w:hAnsi="Noto Sans" w:eastAsia="Noto Sans"/>
        <w:b/>
        <w:color w:val="9E2B22"/>
        <w:sz w:val="16"/>
      </w:rPr>
      <w:tab/>
      <w:t>TEACHER  1 / 2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monocurator.com/the-kid-worksheet/</w:t>
    </w:r>
    <w:r>
      <w:rPr>
        <w:rFonts w:ascii="Noto Sans" w:hAnsi="Noto Sans" w:eastAsia="Noto Sans"/>
        <w:b/>
        <w:color w:val="9E2B22"/>
        <w:sz w:val="16"/>
      </w:rPr>
      <w:tab/>
      <w:t>TEACHER  2 /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Noto Sans" w:hAnsi="Noto Sans"/>
      <w:color w:val="221E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Noto Serif" w:hAnsi="Noto Serif"/>
      <w:b/>
      <w:bCs/>
      <w:color w:val="221E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21E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21E1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image" Target="media/image3.png"/><Relationship Id="rId18" Type="http://schemas.openxmlformats.org/officeDocument/2006/relationships/header" Target="header4.xml"/><Relationship Id="rId19" Type="http://schemas.openxmlformats.org/officeDocument/2006/relationships/footer" Target="footer4.xml"/><Relationship Id="rId20" Type="http://schemas.openxmlformats.org/officeDocument/2006/relationships/image" Target="media/image4.png"/><Relationship Id="rId21" Type="http://schemas.openxmlformats.org/officeDocument/2006/relationships/hyperlink" Target="https://www.charliechaplin.com/en/videos/1556-Charlie-Chaplin-The-Kid-Window-Scene-with-Jackie-Coogan" TargetMode="External"/><Relationship Id="rId22" Type="http://schemas.openxmlformats.org/officeDocument/2006/relationships/hyperlink" Target="https://www.charliechaplin.com/en/videos/1572-Charlie-Chaplin-The-Tramp-Cares-for-an-Abandoned-Baby-The-Kid-1921-" TargetMode="External"/><Relationship Id="rId23" Type="http://schemas.openxmlformats.org/officeDocument/2006/relationships/hyperlink" Target="https://www.charliechaplin.com/en/articles/209-Educational-Material" TargetMode="External"/><Relationship Id="rId24" Type="http://schemas.openxmlformats.org/officeDocument/2006/relationships/hyperlink" Target="https://www.bfi.org.uk/lists/50-films-see-age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Kid classroom kit</dc:title>
  <dc:subject>Free classroom activities and teacher notes</dc:subject>
  <dc:creator>Monocurator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